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6" w:rsidRDefault="001212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1206" w:rsidRDefault="00121206">
      <w:pPr>
        <w:pStyle w:val="ConsPlusNormal"/>
        <w:ind w:firstLine="540"/>
        <w:jc w:val="both"/>
        <w:outlineLvl w:val="0"/>
      </w:pPr>
    </w:p>
    <w:p w:rsidR="00121206" w:rsidRDefault="00121206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121206" w:rsidRDefault="00121206">
      <w:pPr>
        <w:pStyle w:val="ConsPlusTitle"/>
        <w:jc w:val="center"/>
      </w:pPr>
    </w:p>
    <w:p w:rsidR="00121206" w:rsidRDefault="00121206">
      <w:pPr>
        <w:pStyle w:val="ConsPlusTitle"/>
        <w:jc w:val="center"/>
      </w:pPr>
      <w:r>
        <w:t>ПОСТАНОВЛЕНИЕ</w:t>
      </w:r>
    </w:p>
    <w:p w:rsidR="00121206" w:rsidRDefault="00121206">
      <w:pPr>
        <w:pStyle w:val="ConsPlusTitle"/>
        <w:jc w:val="center"/>
      </w:pPr>
      <w:r>
        <w:t>от 1 ноября 2016 г. N 358-п</w:t>
      </w:r>
    </w:p>
    <w:p w:rsidR="00121206" w:rsidRDefault="00121206">
      <w:pPr>
        <w:pStyle w:val="ConsPlusTitle"/>
        <w:jc w:val="center"/>
      </w:pPr>
    </w:p>
    <w:p w:rsidR="00121206" w:rsidRDefault="00121206">
      <w:pPr>
        <w:pStyle w:val="ConsPlusTitle"/>
        <w:jc w:val="center"/>
      </w:pPr>
      <w:r>
        <w:t>ОБ УТВЕРЖДЕНИИ ПОЛОЖЕНИЯ ОБ УПРАВЛЕНИИ ПО ОБЕСПЕЧЕНИЮ</w:t>
      </w:r>
    </w:p>
    <w:p w:rsidR="00121206" w:rsidRDefault="00121206">
      <w:pPr>
        <w:pStyle w:val="ConsPlusTitle"/>
        <w:jc w:val="center"/>
      </w:pPr>
      <w:r>
        <w:t>ДЕЯТЕЛЬНОСТИ МИРОВЫХ СУДЕЙ НОВОСИБИРСКОЙ ОБЛАСТИ</w:t>
      </w:r>
    </w:p>
    <w:p w:rsidR="00121206" w:rsidRDefault="001212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2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206" w:rsidRDefault="001212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206" w:rsidRDefault="001212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121206" w:rsidRDefault="001212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6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7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10.08.2020 </w:t>
            </w:r>
            <w:hyperlink r:id="rId8" w:history="1">
              <w:r>
                <w:rPr>
                  <w:color w:val="0000FF"/>
                </w:rPr>
                <w:t>N 332-п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4 статьи 6</w:t>
        </w:r>
      </w:hyperlink>
      <w:r>
        <w:t xml:space="preserve"> Закона Новосибирской области от 03.03.2004 N 168-ОЗ "О системе исполнительных органов государственной власти Новосибирской области" Правительство Новосибирской области постановляет: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об управлении по обеспечению деятельности мировых судей Новосибирской области.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jc w:val="right"/>
      </w:pPr>
      <w:r>
        <w:t>Губернатор Новосибирской области</w:t>
      </w:r>
    </w:p>
    <w:p w:rsidR="00121206" w:rsidRDefault="00121206">
      <w:pPr>
        <w:pStyle w:val="ConsPlusNormal"/>
        <w:jc w:val="right"/>
      </w:pPr>
      <w:r>
        <w:t>В.Ф.ГОРОДЕЦКИЙ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jc w:val="right"/>
        <w:outlineLvl w:val="0"/>
      </w:pPr>
      <w:r>
        <w:t>Утверждено</w:t>
      </w:r>
    </w:p>
    <w:p w:rsidR="00121206" w:rsidRDefault="00121206">
      <w:pPr>
        <w:pStyle w:val="ConsPlusNormal"/>
        <w:jc w:val="right"/>
      </w:pPr>
      <w:r>
        <w:t>постановлением</w:t>
      </w:r>
    </w:p>
    <w:p w:rsidR="00121206" w:rsidRDefault="00121206">
      <w:pPr>
        <w:pStyle w:val="ConsPlusNormal"/>
        <w:jc w:val="right"/>
      </w:pPr>
      <w:r>
        <w:t>Правительства Новосибирской области</w:t>
      </w:r>
    </w:p>
    <w:p w:rsidR="00121206" w:rsidRDefault="00121206">
      <w:pPr>
        <w:pStyle w:val="ConsPlusNormal"/>
        <w:jc w:val="right"/>
      </w:pPr>
      <w:r>
        <w:t>от 01.11.2016 N 358-п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Title"/>
        <w:jc w:val="center"/>
      </w:pPr>
      <w:bookmarkStart w:id="0" w:name="P27"/>
      <w:bookmarkEnd w:id="0"/>
      <w:r>
        <w:t>ПОЛОЖЕНИЕ</w:t>
      </w:r>
    </w:p>
    <w:p w:rsidR="00121206" w:rsidRDefault="00121206">
      <w:pPr>
        <w:pStyle w:val="ConsPlusTitle"/>
        <w:jc w:val="center"/>
      </w:pPr>
      <w:r>
        <w:t>ОБ УПРАВЛЕНИИ ПО ОБЕСПЕЧЕНИЮ ДЕЯТЕЛЬНОСТИ</w:t>
      </w:r>
    </w:p>
    <w:p w:rsidR="00121206" w:rsidRDefault="00121206">
      <w:pPr>
        <w:pStyle w:val="ConsPlusTitle"/>
        <w:jc w:val="center"/>
      </w:pPr>
      <w:r>
        <w:t>МИРОВЫХ СУДЕЙ НОВОСИБИРСКОЙ ОБЛАСТИ</w:t>
      </w:r>
    </w:p>
    <w:p w:rsidR="00121206" w:rsidRDefault="001212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2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206" w:rsidRDefault="001212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206" w:rsidRDefault="001212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121206" w:rsidRDefault="001212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10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11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10.08.2020 </w:t>
            </w:r>
            <w:hyperlink r:id="rId12" w:history="1">
              <w:r>
                <w:rPr>
                  <w:color w:val="0000FF"/>
                </w:rPr>
                <w:t>N 332-п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Title"/>
        <w:jc w:val="center"/>
        <w:outlineLvl w:val="1"/>
      </w:pPr>
      <w:r>
        <w:t>I. Общие положения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  <w:r>
        <w:t>1. Управление по обеспечению деятельности мировых судей Новосибирской области (далее - Управление) является областным исполнительным органом государственной власти Новосибирской области, осуществляющим исполнительно-распорядительную деятельность в сфере организационного обеспечения деятельности мировых судей Новосибирской области.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2. Управление руководствуется в своей деятельности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4" w:history="1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</w:t>
      </w:r>
      <w:r>
        <w:lastRenderedPageBreak/>
        <w:t>постановлениями и распоряжениями Губернатора Новосибирской области, Правительства Новосибирской области, настоящим Положением.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Управление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121206" w:rsidRDefault="0012120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03.09.2018 N 382-п)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3. Управление осуществляет свою деятельность во взаимодействии с Управлением Судебного департамента в Новосибирской области, с Управлением Федеральной службы судебных приставов по Новосибирской области, с органами государственной власти Новосибирской области, со структурными подразделениями администрации Губернатора Новосибирской области и Правительства Новосибирской области, с органами судейского сообщества, а также иными органами и организациями.</w:t>
      </w:r>
    </w:p>
    <w:p w:rsidR="00121206" w:rsidRDefault="001212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4. Аппараты мировых судей Новосибирской области входят в структуру Управления.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Управление обладает правами юридического лица, может от своего имени приобретать права и нести обязанности, выступать истцом и ответчиком в судах, имеет самостоятельный баланс, лицевые счета в органах, осуществляющих кассовое обслуживание исполнения бюджетов бюджетной системы Российской Федерации, печать с изображением герба Новосибирской области и со своим наименованием, иные печати, штампы и бланки установленного образца.</w:t>
      </w:r>
      <w:proofErr w:type="gramEnd"/>
    </w:p>
    <w:p w:rsidR="00121206" w:rsidRDefault="00121206">
      <w:pPr>
        <w:pStyle w:val="ConsPlusNormal"/>
        <w:spacing w:before="220"/>
        <w:ind w:firstLine="540"/>
        <w:jc w:val="both"/>
      </w:pPr>
      <w:r>
        <w:t>6. Финансирование расходов на содержание Управления осуществляется за счет средств областного бюджета Новосибирской области.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7. Место нахождения Управления: 630091, г. Новосибирск, ул. Каменская, д. 66.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Title"/>
        <w:jc w:val="center"/>
        <w:outlineLvl w:val="1"/>
      </w:pPr>
      <w:r>
        <w:t>II. Полномочия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  <w:r>
        <w:t>8. Управление в установленной сфере деятельности осуществляет следующие полномочия: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1) разработка проектов законов Новосибирской области, проектов правовых актов Губернатора Новосибирской области и Правительства Новосибирской области по вопросам, относящимся к сфере деятельности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2) финансовое обеспечение деятельности мировых судей Новосибирской области (за исключением </w:t>
      </w:r>
      <w:proofErr w:type="gramStart"/>
      <w:r>
        <w:t>обеспечения оплаты труда мировых судей Новосибирской области</w:t>
      </w:r>
      <w:proofErr w:type="gramEnd"/>
      <w:r>
        <w:t xml:space="preserve"> и социальных выплат, предусмотренных для судей федеральными законами, которое осуществляется через органы Судебного департамента при Верховном Суде Российской Федерации);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3) осуществление функций главного распорядителя и получателя средств областного бюджета Новосибирской области, предусмотренных на </w:t>
      </w:r>
      <w:proofErr w:type="gramStart"/>
      <w:r>
        <w:t>реализацию возложенных на</w:t>
      </w:r>
      <w:proofErr w:type="gramEnd"/>
      <w:r>
        <w:t xml:space="preserve"> Управление полномочий;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4) ведение кадровой работы и обеспечение прохождения государственной гражданской службы в Управлении в соответствии с действующим законодательством Российской Федерации и Новосибирской области;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5)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гражданские служащие Управления), подготовку и дополнительное профессиональное образование работников, замещающих в Управлении должности, не являющиеся должностями государственной гражданской службы Новосибирской области, а также дополнительное профессиональное образование мировых судей Новосибирской области;</w:t>
      </w:r>
    </w:p>
    <w:p w:rsidR="00121206" w:rsidRDefault="00121206">
      <w:pPr>
        <w:pStyle w:val="ConsPlusNormal"/>
        <w:jc w:val="both"/>
      </w:pPr>
      <w:r>
        <w:lastRenderedPageBreak/>
        <w:t xml:space="preserve">(пп. 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10.08.2020 N 332-п;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7) организация и обеспечение ведения воинского учета и бронирования государственных гражданских служащих и работников Управления; обеспечение мобилизационной подготовки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8) организация судебного делопроизводства мировых судей Новосибирской области, хранения архивных документов, образовавшихся в процессе деятельности мировых судей Новосибирской области;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9) осуществление сбора, обработки, обобщения, хранения, анализа статистических сведений гражданских, уголовных, административных дел и других материалов мировых судей Новосибирской области, а также обеспечение достоверности и своевременности представления статистической отчетности о работе мировых судей Новосибирской области в Новосибирский областной суд и Судебный департамент при Верховном Суде Российской Федерации;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1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10.08.2020 N 332-п;</w:t>
      </w:r>
      <w:proofErr w:type="gramEnd"/>
    </w:p>
    <w:p w:rsidR="00121206" w:rsidRDefault="00121206">
      <w:pPr>
        <w:pStyle w:val="ConsPlusNormal"/>
        <w:spacing w:before="220"/>
        <w:ind w:firstLine="540"/>
        <w:jc w:val="both"/>
      </w:pPr>
      <w:r>
        <w:t>11) организация внедрения и сопровождения информационно-правовых программ, используемых мировыми судьями Новосибирской области, работниками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12) обеспечение доступа к информации о деятельности Управления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13) обеспечение доступа к информации о деятельности мировых судей Новосибирской области, размещаемой в информационно-телекоммуникационной сети Интернет;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14) подготовка предложений об упразднении и создании судебных участков Новосибирской области в случае изменения численности населения на территориях судебных участков Новосибирской области либо изменения административно-территориального устройства Новосибирской области;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15) обеспечение мировых судей Новосибирской области помещениями (зданиями), материально-техническими средствами, необходимыми для деятельности мировых судей Новосибирской области (мебелью, оргтехникой, хозяйственными товарами, канцелярскими принадлежностями, расходными материалами, средствами связи), иным имуществом;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16) планирование и организация капитального и текущего ремонта зданий и помещений, в которых размещены мировые судьи Новосибирской области;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17) организация изготовления, оформление и замена удостоверений мировых судей Новосибирской области, организация изготовления, оформление, выдача дубликатов удостоверений мировых судей Новосибирской области или новых удостоверений мировых судей Новосибирской области, а также учет врученных и возвращенных удостоверений мировых судей Новосибирской области;</w:t>
      </w:r>
    </w:p>
    <w:p w:rsidR="00121206" w:rsidRDefault="00121206">
      <w:pPr>
        <w:pStyle w:val="ConsPlusNormal"/>
        <w:jc w:val="both"/>
      </w:pPr>
      <w:r>
        <w:t xml:space="preserve">(пп. 17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18) организация изготовления, замена и учет знаков мировых судей Новосибирской области, а также организация изготовления, выдача дубликатов знаков мировых судей Новосибирской области и учет возвращенных знаков мировых судей Новосибирской области;</w:t>
      </w:r>
    </w:p>
    <w:p w:rsidR="00121206" w:rsidRDefault="00121206">
      <w:pPr>
        <w:pStyle w:val="ConsPlusNormal"/>
        <w:jc w:val="both"/>
      </w:pPr>
      <w:r>
        <w:t xml:space="preserve">(пп. 18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lastRenderedPageBreak/>
        <w:t>19) организация комплекса мер, направленных на соблюдение противопожарного режима и обеспечение соблюдения необходимых санитарно-гигиенических требований в зданиях и помещениях, в которых размещены мировые судьи Новосибирской области, в пределах своих полномочий;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20) участие в мероприятиях по противодействию терроризму в пределах своих полномочий;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21) реализация мер и государственных программ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22) организация выполнения требований к антитеррористической защищенности объектов (территорий), находящихся в ведении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23) участие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24) формирование государственного заказа на поставку бланков исполнительных листов, используемых в работе мировых судей Новосибирской области, организация их приема, хранения, учета и уничтожения;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25) размещение заказов, заключение государственных контрактов и других гражданско-правовых договоров на поставку товаров, выполнение работ, оказание услуг для нужд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26) обеспечение реализации на территории Новосибирской области государственных программ в установленной сфере деятельности;</w:t>
      </w:r>
    </w:p>
    <w:p w:rsidR="00121206" w:rsidRDefault="0012120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27) организация защиты персональных данных государственных гражданских служащих и работников Управления, информационных ресурсов конфиденциального характера в соответствии с законодательством Российской Федерации и Новосибирской области в пределах своих полномочий;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28) осуществление мероприятий по профилактике коррупции в пределах своих полномочий;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29) осуществление приема граждан, своевременного и полного рассмотрения устных и письменных обращений граждан, принятия по ним решений и направления ответов заявителям в установленный законодательством срок;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30) взаимодействие с Управлением Судебного департамента в Новосибирской области, органами судейского сообщества, Управлением Федеральной службы судебных приставов по Новосибирской области по вопросам, входящим в компетенцию Управления;</w:t>
      </w:r>
    </w:p>
    <w:p w:rsidR="00121206" w:rsidRDefault="0012120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31) представление информации об обеспечении деятельности мировых судей Новосибирской области в Законодательное Собрание Новосибирской области не реже одного раза в год;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32) осуществление работы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33) представление интересов Управления в судах общей юрисдикции, арбитражном суде и иных органах;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lastRenderedPageBreak/>
        <w:t>34) осуществление иных полномочий в установленной сфере деятельности, предусмотренных действующим законодательством;</w:t>
      </w:r>
    </w:p>
    <w:p w:rsidR="00121206" w:rsidRDefault="0012120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03.09.2018 N 382-п)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35) разработка и принятие мер по реализации государственной политики в сфере профилактики правонарушений в установленной сфере деятельности.</w:t>
      </w:r>
    </w:p>
    <w:p w:rsidR="00121206" w:rsidRDefault="00121206">
      <w:pPr>
        <w:pStyle w:val="ConsPlusNormal"/>
        <w:jc w:val="both"/>
      </w:pPr>
      <w:r>
        <w:t xml:space="preserve">(пп. 35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03.09.2018 N 382-п)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Title"/>
        <w:jc w:val="center"/>
        <w:outlineLvl w:val="1"/>
      </w:pPr>
      <w:r>
        <w:t>III. Права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  <w:r>
        <w:t>9. Управление для реализации своих полномочий имеет право: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1) запрашивать материалы и информацию, необходимые для осуществления полномочий Управления, в органах государственной власти Новосибирской области, Управлении Судебного департамента в Новосибирской области, органах судейского сообщества, иных органах и организациях;</w:t>
      </w:r>
    </w:p>
    <w:p w:rsidR="00121206" w:rsidRDefault="0012120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2) принимать участие в мероприятиях, проводимых органами государственной власти Новосибирской области, Управлением Судебного департамента в Новосибирской области, органами судейского сообщества и иными органами и организациями по вопросам, входящим в компетенцию Управления;</w:t>
      </w:r>
    </w:p>
    <w:p w:rsidR="00121206" w:rsidRDefault="0012120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3) привлекать научные и иные организации, ученых и специалистов для проработки вопросов в установленной сфере деятельности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4) использовать государственные информационные системы Новосибирской области, а также государственные системы связи;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5) разрабатывать в соответствии с действующим законодательством методические материалы и рекомендации по вопросам полномочий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6) осуществлять иные права в соответствии с действующим законодательством Российской Федерации и Новосибирской области.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Title"/>
        <w:jc w:val="center"/>
        <w:outlineLvl w:val="1"/>
      </w:pPr>
      <w:r>
        <w:t>IV. Организация деятельности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  <w:r>
        <w:t>10. Управление возглавляет начальник Управления, назначаемый на должность и освобождаемый от должности распоряжением Губернатора Новосибирской области в соответствии с законодательством о государственной гражданской службе Российской Федерации и Новосибирской области.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11. Заместители начальника Управления назначаются на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Количество заместителей начальника Управления устанавливается Губернатором Новосибирской области.</w:t>
      </w:r>
    </w:p>
    <w:p w:rsidR="00121206" w:rsidRDefault="0012120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12. Начальник Управления: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1) руководит на принципах единоначалия деятельностью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lastRenderedPageBreak/>
        <w:t>2) планирует работу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3) утверждает организационную структуру и штатное расписание Управления и вносит изменения в них в пределах установленной Губернатором Новосибирской области предельной штатной численности, смету расходов на его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областном бюджете Новосибирской области;</w:t>
      </w:r>
    </w:p>
    <w:p w:rsidR="00121206" w:rsidRDefault="0012120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4) утверждает положения о структурных подразделениях Управления;</w:t>
      </w:r>
    </w:p>
    <w:p w:rsidR="00121206" w:rsidRDefault="0012120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5) 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по назначению на должности и освобождению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32" w:history="1">
        <w:r>
          <w:rPr>
            <w:color w:val="0000FF"/>
          </w:rPr>
          <w:t>статьей 22</w:t>
        </w:r>
      </w:hyperlink>
      <w: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по объявлению, проведению конкурса на включение в кадровый резерв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по проведению аттестации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по проведению квалификационного экзамена при решении вопроса о присвоении гражданскому служащему Управления соответствующего классного чина государственной гражданской службы Новосибирской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</w:t>
      </w:r>
    </w:p>
    <w:p w:rsidR="00121206" w:rsidRDefault="00121206">
      <w:pPr>
        <w:pStyle w:val="ConsPlusNormal"/>
        <w:jc w:val="both"/>
      </w:pPr>
      <w:r>
        <w:t xml:space="preserve">(пп.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</w:t>
      </w:r>
    </w:p>
    <w:p w:rsidR="00121206" w:rsidRDefault="00121206">
      <w:pPr>
        <w:pStyle w:val="ConsPlusNormal"/>
        <w:jc w:val="both"/>
      </w:pPr>
      <w:r>
        <w:t xml:space="preserve">(пп. 5.1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6) решает в соответствии с законодательством Российской Федерации и Новосибирской области о государственной гражданской службе вопросы, связанные с прохождением государственной гражданской службы в Управлении;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lastRenderedPageBreak/>
        <w:t xml:space="preserve">7) издает приказы по вопросам деятельности Управления, организует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10.08.2020 N 332-п;</w:t>
      </w:r>
    </w:p>
    <w:p w:rsidR="00121206" w:rsidRDefault="00121206">
      <w:pPr>
        <w:pStyle w:val="ConsPlusNormal"/>
        <w:spacing w:before="220"/>
        <w:ind w:firstLine="540"/>
        <w:jc w:val="both"/>
      </w:pPr>
      <w:proofErr w:type="gramStart"/>
      <w:r>
        <w:t>9) 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финансового обеспечения деятельности Управления;</w:t>
      </w:r>
      <w:proofErr w:type="gramEnd"/>
    </w:p>
    <w:p w:rsidR="00121206" w:rsidRDefault="00121206">
      <w:pPr>
        <w:pStyle w:val="ConsPlusNormal"/>
        <w:spacing w:before="220"/>
        <w:ind w:firstLine="540"/>
        <w:jc w:val="both"/>
      </w:pPr>
      <w:r>
        <w:t>10) подписывает финансовые документы, обеспечивает соблюдение финансовой и учетной дисциплины;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11) подписывает договоры (соглашения), заключаемые от имени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12) действует от имени Управления, без доверенности представляет его в органах государственной власти Новосибирской области и организациях по вопросам, входящим в компетенцию Управления;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13) обеспечивает соблюдение государственными гражданскими служащими и работниками Управления трудовой (</w:t>
      </w:r>
      <w:proofErr w:type="gramStart"/>
      <w:r>
        <w:t xml:space="preserve">служебной) </w:t>
      </w:r>
      <w:proofErr w:type="gramEnd"/>
      <w:r>
        <w:t>дисциплины, применяет меры поощрения и взыскания к государственным гражданским служащим и работникам Управления в соответствии с действующим законодательством;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14) представляет гражданских служащих Управления, работников, замещающих должности, не являющиеся должностями государственной гражданской службы Новосибирской области, в Управлении,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Почетной грамотой Правительства Новосибирской области, объявлению Благодарности Губернатора Новосибирской области;</w:t>
      </w:r>
    </w:p>
    <w:p w:rsidR="00121206" w:rsidRDefault="00121206">
      <w:pPr>
        <w:pStyle w:val="ConsPlusNormal"/>
        <w:jc w:val="both"/>
      </w:pPr>
      <w:r>
        <w:t xml:space="preserve">(пп. 14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15)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Управлении.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13. Начальник Управления несет персональную ответственность за выполнение возложенных на Управление полномочий.</w:t>
      </w:r>
    </w:p>
    <w:p w:rsidR="00121206" w:rsidRDefault="00121206">
      <w:pPr>
        <w:pStyle w:val="ConsPlusNormal"/>
        <w:spacing w:before="220"/>
        <w:ind w:firstLine="540"/>
        <w:jc w:val="both"/>
      </w:pPr>
      <w:r>
        <w:t>14. Управление может быть переименовано, реорганизовано или упразднено в соответствии с действующим законодательством Российской Федерации и законодательством Новосибирской области.</w:t>
      </w: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ind w:firstLine="540"/>
        <w:jc w:val="both"/>
      </w:pPr>
    </w:p>
    <w:p w:rsidR="00121206" w:rsidRDefault="001212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A69" w:rsidRDefault="007B1A69">
      <w:bookmarkStart w:id="1" w:name="_GoBack"/>
      <w:bookmarkEnd w:id="1"/>
    </w:p>
    <w:sectPr w:rsidR="007B1A69" w:rsidSect="0004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06"/>
    <w:rsid w:val="00121206"/>
    <w:rsid w:val="007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2D3FA9D729D524DE24DC8FBC8E4E11BC51429D90CB1AFA72DA38E98D40B6C98D77E6D9ED6C8DA8D3E166y0m4E" TargetMode="External"/><Relationship Id="rId18" Type="http://schemas.openxmlformats.org/officeDocument/2006/relationships/hyperlink" Target="consultantplus://offline/ref=082D3FA9D729D524DE24C282AAE21018B7521B959A9E47A87ADE30BBDA40EA8CDB7EEC85B02883B7D1E16404962AFF4BBF1C1F7EF19E87E39D0F495DyFm7E" TargetMode="External"/><Relationship Id="rId26" Type="http://schemas.openxmlformats.org/officeDocument/2006/relationships/hyperlink" Target="consultantplus://offline/ref=082D3FA9D729D524DE24C282AAE21018B7521B959A9C44AF77DC30BBDA40EA8CDB7EEC85B02883B7D1E16404962AFF4BBF1C1F7EF19E87E39D0F495DyFm7E" TargetMode="External"/><Relationship Id="rId21" Type="http://schemas.openxmlformats.org/officeDocument/2006/relationships/hyperlink" Target="consultantplus://offline/ref=082D3FA9D729D524DE24C282AAE21018B7521B959A9E47A87ADE30BBDA40EA8CDB7EEC85B02883B7D1E16404942AFF4BBF1C1F7EF19E87E39D0F495DyFm7E" TargetMode="External"/><Relationship Id="rId34" Type="http://schemas.openxmlformats.org/officeDocument/2006/relationships/hyperlink" Target="consultantplus://offline/ref=082D3FA9D729D524DE24C282AAE21018B7521B959A9F47AA79DF30BBDA40EA8CDB7EEC85B02883B7D1E16100902AFF4BBF1C1F7EF19E87E39D0F495DyFm7E" TargetMode="External"/><Relationship Id="rId7" Type="http://schemas.openxmlformats.org/officeDocument/2006/relationships/hyperlink" Target="consultantplus://offline/ref=082D3FA9D729D524DE24C282AAE21018B7521B959A9F47AA79DF30BBDA40EA8CDB7EEC85B02883B7D1E161069E2AFF4BBF1C1F7EF19E87E39D0F495DyFm7E" TargetMode="External"/><Relationship Id="rId12" Type="http://schemas.openxmlformats.org/officeDocument/2006/relationships/hyperlink" Target="consultantplus://offline/ref=082D3FA9D729D524DE24C282AAE21018B7521B959A9E47A87ADE30BBDA40EA8CDB7EEC85B02883B7D1E16405912AFF4BBF1C1F7EF19E87E39D0F495DyFm7E" TargetMode="External"/><Relationship Id="rId17" Type="http://schemas.openxmlformats.org/officeDocument/2006/relationships/hyperlink" Target="consultantplus://offline/ref=082D3FA9D729D524DE24C282AAE21018B7521B959A9E47A87ADE30BBDA40EA8CDB7EEC85B02883B7D1E164059E2AFF4BBF1C1F7EF19E87E39D0F495DyFm7E" TargetMode="External"/><Relationship Id="rId25" Type="http://schemas.openxmlformats.org/officeDocument/2006/relationships/hyperlink" Target="consultantplus://offline/ref=082D3FA9D729D524DE24C282AAE21018B7521B959A9C44AF77DC30BBDA40EA8CDB7EEC85B02883B7D1E16404972AFF4BBF1C1F7EF19E87E39D0F495DyFm7E" TargetMode="External"/><Relationship Id="rId33" Type="http://schemas.openxmlformats.org/officeDocument/2006/relationships/hyperlink" Target="consultantplus://offline/ref=082D3FA9D729D524DE24C282AAE21018B7521B959A9F47AA79DF30BBDA40EA8CDB7EEC85B02883B7D1E161019E2AFF4BBF1C1F7EF19E87E39D0F495DyFm7E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2D3FA9D729D524DE24C282AAE21018B7521B959A9E47A87ADE30BBDA40EA8CDB7EEC85B02883B7D1E16405902AFF4BBF1C1F7EF19E87E39D0F495DyFm7E" TargetMode="External"/><Relationship Id="rId20" Type="http://schemas.openxmlformats.org/officeDocument/2006/relationships/hyperlink" Target="consultantplus://offline/ref=082D3FA9D729D524DE24DC8FBC8E4E11BD5E459A999B4DF8238F36EC8510ECD9893EB2DCF26490B6D2FF660595y2m0E" TargetMode="External"/><Relationship Id="rId29" Type="http://schemas.openxmlformats.org/officeDocument/2006/relationships/hyperlink" Target="consultantplus://offline/ref=082D3FA9D729D524DE24C282AAE21018B7521B959A9F47AA79DF30BBDA40EA8CDB7EEC85B02883B7D1E16101942AFF4BBF1C1F7EF19E87E39D0F495DyFm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D3FA9D729D524DE24C282AAE21018B7521B959A9C44AF77DC30BBDA40EA8CDB7EEC85B02883B7D1E16405922AFF4BBF1C1F7EF19E87E39D0F495DyFm7E" TargetMode="External"/><Relationship Id="rId11" Type="http://schemas.openxmlformats.org/officeDocument/2006/relationships/hyperlink" Target="consultantplus://offline/ref=082D3FA9D729D524DE24C282AAE21018B7521B959A9F47AA79DF30BBDA40EA8CDB7EEC85B02883B7D1E16101972AFF4BBF1C1F7EF19E87E39D0F495DyFm7E" TargetMode="External"/><Relationship Id="rId24" Type="http://schemas.openxmlformats.org/officeDocument/2006/relationships/hyperlink" Target="consultantplus://offline/ref=082D3FA9D729D524DE24C282AAE21018B7521B959A9E47A87ADE30BBDA40EA8CDB7EEC85B02883B7D1E164049F2AFF4BBF1C1F7EF19E87E39D0F495DyFm7E" TargetMode="External"/><Relationship Id="rId32" Type="http://schemas.openxmlformats.org/officeDocument/2006/relationships/hyperlink" Target="consultantplus://offline/ref=082D3FA9D729D524DE24DC8FBC8E4E11BD5F43999E9E4DF8238F36EC8510ECD99B3EEAD0F36C8CB7D7EA3054D374A61BF357127CE78287E2y8m2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82D3FA9D729D524DE24C282AAE21018B7521B959A9C44AF77DC30BBDA40EA8CDB7EEC85B02883B7D1E16405902AFF4BBF1C1F7EF19E87E39D0F495DyFm7E" TargetMode="External"/><Relationship Id="rId23" Type="http://schemas.openxmlformats.org/officeDocument/2006/relationships/hyperlink" Target="consultantplus://offline/ref=082D3FA9D729D524DE24C282AAE21018B7521B959A9E47A87ADE30BBDA40EA8CDB7EEC85B02883B7D1E16404902AFF4BBF1C1F7EF19E87E39D0F495DyFm7E" TargetMode="External"/><Relationship Id="rId28" Type="http://schemas.openxmlformats.org/officeDocument/2006/relationships/hyperlink" Target="consultantplus://offline/ref=082D3FA9D729D524DE24C282AAE21018B7521B959A9E47A87ADE30BBDA40EA8CDB7EEC85B02883B7D1E16407962AFF4BBF1C1F7EF19E87E39D0F495DyFm7E" TargetMode="External"/><Relationship Id="rId36" Type="http://schemas.openxmlformats.org/officeDocument/2006/relationships/hyperlink" Target="consultantplus://offline/ref=082D3FA9D729D524DE24C282AAE21018B7521B959A9F47AA79DF30BBDA40EA8CDB7EEC85B02883B7D1E161009E2AFF4BBF1C1F7EF19E87E39D0F495DyFm7E" TargetMode="External"/><Relationship Id="rId10" Type="http://schemas.openxmlformats.org/officeDocument/2006/relationships/hyperlink" Target="consultantplus://offline/ref=082D3FA9D729D524DE24C282AAE21018B7521B959A9C44AF77DC30BBDA40EA8CDB7EEC85B02883B7D1E16405912AFF4BBF1C1F7EF19E87E39D0F495DyFm7E" TargetMode="External"/><Relationship Id="rId19" Type="http://schemas.openxmlformats.org/officeDocument/2006/relationships/hyperlink" Target="consultantplus://offline/ref=082D3FA9D729D524DE24C282AAE21018B7521B959A9E47A87ADE30BBDA40EA8CDB7EEC85B02883B7D1E16404952AFF4BBF1C1F7EF19E87E39D0F495DyFm7E" TargetMode="External"/><Relationship Id="rId31" Type="http://schemas.openxmlformats.org/officeDocument/2006/relationships/hyperlink" Target="consultantplus://offline/ref=082D3FA9D729D524DE24C282AAE21018B7521B959A9F47AA79DF30BBDA40EA8CDB7EEC85B02883B7D1E161019F2AFF4BBF1C1F7EF19E87E39D0F495DyFm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2D3FA9D729D524DE24C282AAE21018B7521B95929A44A97BD06DB1D219E68EDC71B392B7618FB6D1E0600D9C75FA5EAE441377E78084FE810D4By5mEE" TargetMode="External"/><Relationship Id="rId14" Type="http://schemas.openxmlformats.org/officeDocument/2006/relationships/hyperlink" Target="consultantplus://offline/ref=082D3FA9D729D524DE24C282AAE21018B7521B959A9E41AD78D330BBDA40EA8CDB7EEC85A228DBBBD0E97A05943FA91AF9y4m8E" TargetMode="External"/><Relationship Id="rId22" Type="http://schemas.openxmlformats.org/officeDocument/2006/relationships/hyperlink" Target="consultantplus://offline/ref=082D3FA9D729D524DE24C282AAE21018B7521B959A9E47A87ADE30BBDA40EA8CDB7EEC85B02883B7D1E16404922AFF4BBF1C1F7EF19E87E39D0F495DyFm7E" TargetMode="External"/><Relationship Id="rId27" Type="http://schemas.openxmlformats.org/officeDocument/2006/relationships/hyperlink" Target="consultantplus://offline/ref=082D3FA9D729D524DE24C282AAE21018B7521B959A9E47A87ADE30BBDA40EA8CDB7EEC85B02883B7D1E16407972AFF4BBF1C1F7EF19E87E39D0F495DyFm7E" TargetMode="External"/><Relationship Id="rId30" Type="http://schemas.openxmlformats.org/officeDocument/2006/relationships/hyperlink" Target="consultantplus://offline/ref=082D3FA9D729D524DE24C282AAE21018B7521B959A9F47AA79DF30BBDA40EA8CDB7EEC85B02883B7D1E16101902AFF4BBF1C1F7EF19E87E39D0F495DyFm7E" TargetMode="External"/><Relationship Id="rId35" Type="http://schemas.openxmlformats.org/officeDocument/2006/relationships/hyperlink" Target="consultantplus://offline/ref=082D3FA9D729D524DE24C282AAE21018B7521B959A9E47A87ADE30BBDA40EA8CDB7EEC85B02883B7D1E16407952AFF4BBF1C1F7EF19E87E39D0F495DyFm7E" TargetMode="External"/><Relationship Id="rId8" Type="http://schemas.openxmlformats.org/officeDocument/2006/relationships/hyperlink" Target="consultantplus://offline/ref=082D3FA9D729D524DE24C282AAE21018B7521B959A9E47A87ADE30BBDA40EA8CDB7EEC85B02883B7D1E16405922AFF4BBF1C1F7EF19E87E39D0F495DyFm7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2021-03-18T04:38:00Z</dcterms:created>
  <dcterms:modified xsi:type="dcterms:W3CDTF">2021-03-18T04:39:00Z</dcterms:modified>
</cp:coreProperties>
</file>